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drawing>
          <wp:inline distB="114300" distT="114300" distL="114300" distR="114300">
            <wp:extent cx="1224863" cy="1038993"/>
            <wp:effectExtent b="0" l="0" r="0" t="0"/>
            <wp:docPr id="1177621350"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224863" cy="103899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“FELIK”</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STORIA E LEGGENDA NEL REGNO GHIACCIATO DEL MONTE ROSA</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Il nuovo romanzo di Stefano Motta intreccia indagine storica, mistero e avventura tra le nevi del Monte Rosa.</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Dall’11 febbraio 2026 disponibile sul CAI Store con spedizione gratuita, in libreria e nei principali e-store.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Milano, 11 febbraio 2026</w:t>
      </w:r>
    </w:p>
    <w:p w:rsidR="00000000" w:rsidDel="00000000" w:rsidP="00000000" w:rsidRDefault="00000000" w:rsidRPr="00000000" w14:paraId="0000000E">
      <w:pPr>
        <w:jc w:val="right"/>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1589035" cy="2387564"/>
            <wp:effectExtent b="0" l="0" r="0" t="0"/>
            <wp:docPr id="117762135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589035" cy="238756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-78080</wp:posOffset>
                </wp:positionH>
                <wp:positionV relativeFrom="paragraph">
                  <wp:posOffset>114168</wp:posOffset>
                </wp:positionV>
                <wp:extent cx="4090670" cy="2395886"/>
                <wp:effectExtent b="0" l="0" r="0" t="0"/>
                <wp:wrapNone/>
                <wp:docPr id="1177621347" name=""/>
                <a:graphic>
                  <a:graphicData uri="http://schemas.microsoft.com/office/word/2010/wordprocessingShape">
                    <wps:wsp>
                      <wps:cNvSpPr/>
                      <wps:cNvPr id="2" name="Shape 2"/>
                      <wps:spPr>
                        <a:xfrm>
                          <a:off x="3305428" y="2586820"/>
                          <a:ext cx="4081145" cy="238636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t xml:space="preserve">Per secoli si è raccontato che tra i ghiacci perenni del Monte Rosa si nascondessero una verdeggiante Valle Perduta e una città leggendaria, Felik, ricchissima e misteriosa, sommersa da neve rosso sangue e inghiottita dal gelo dopo il passaggio dell’Ebreo Errante.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Attorno a questa tradizione alpina si sviluppa </w:t>
                            </w:r>
                            <w:r w:rsidDel="00000000" w:rsidR="00000000" w:rsidRPr="00000000">
                              <w:rPr>
                                <w:rFonts w:ascii="Arial" w:cs="Arial" w:eastAsia="Arial" w:hAnsi="Arial"/>
                                <w:b w:val="1"/>
                                <w:i w:val="0"/>
                                <w:smallCaps w:val="0"/>
                                <w:strike w:val="0"/>
                                <w:color w:val="000000"/>
                                <w:sz w:val="22"/>
                                <w:vertAlign w:val="baseline"/>
                              </w:rPr>
                              <w:t xml:space="preserve">Felik</w:t>
                            </w:r>
                            <w:r w:rsidDel="00000000" w:rsidR="00000000" w:rsidRPr="00000000">
                              <w:rPr>
                                <w:rFonts w:ascii="Arial" w:cs="Arial" w:eastAsia="Arial" w:hAnsi="Arial"/>
                                <w:b w:val="0"/>
                                <w:i w:val="0"/>
                                <w:smallCaps w:val="0"/>
                                <w:strike w:val="0"/>
                                <w:color w:val="000000"/>
                                <w:sz w:val="22"/>
                                <w:vertAlign w:val="baseline"/>
                              </w:rPr>
                              <w:t xml:space="preserve">, il nuovo romanzo pubblicato da </w:t>
                            </w:r>
                            <w:r w:rsidDel="00000000" w:rsidR="00000000" w:rsidRPr="00000000">
                              <w:rPr>
                                <w:rFonts w:ascii="Arial" w:cs="Arial" w:eastAsia="Arial" w:hAnsi="Arial"/>
                                <w:b w:val="1"/>
                                <w:i w:val="0"/>
                                <w:smallCaps w:val="0"/>
                                <w:strike w:val="0"/>
                                <w:color w:val="000000"/>
                                <w:sz w:val="22"/>
                                <w:vertAlign w:val="baseline"/>
                              </w:rPr>
                              <w:t xml:space="preserve">CAI Edizioni</w:t>
                            </w:r>
                            <w:r w:rsidDel="00000000" w:rsidR="00000000" w:rsidRPr="00000000">
                              <w:rPr>
                                <w:rFonts w:ascii="Arial" w:cs="Arial" w:eastAsia="Arial" w:hAnsi="Arial"/>
                                <w:b w:val="0"/>
                                <w:i w:val="0"/>
                                <w:smallCaps w:val="0"/>
                                <w:strike w:val="0"/>
                                <w:color w:val="000000"/>
                                <w:sz w:val="22"/>
                                <w:vertAlign w:val="baseline"/>
                              </w:rPr>
                              <w:t xml:space="preserve"> nella collana “Voci di montagna”, firmato da </w:t>
                            </w:r>
                            <w:r w:rsidDel="00000000" w:rsidR="00000000" w:rsidRPr="00000000">
                              <w:rPr>
                                <w:rFonts w:ascii="Arial" w:cs="Arial" w:eastAsia="Arial" w:hAnsi="Arial"/>
                                <w:b w:val="1"/>
                                <w:i w:val="0"/>
                                <w:smallCaps w:val="0"/>
                                <w:strike w:val="0"/>
                                <w:color w:val="000000"/>
                                <w:sz w:val="22"/>
                                <w:vertAlign w:val="baseline"/>
                              </w:rPr>
                              <w:t xml:space="preserve">Stefano Motta</w:t>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Il libro, disponibile dall’</w:t>
                            </w:r>
                            <w:r w:rsidDel="00000000" w:rsidR="00000000" w:rsidRPr="00000000">
                              <w:rPr>
                                <w:rFonts w:ascii="Arial" w:cs="Arial" w:eastAsia="Arial" w:hAnsi="Arial"/>
                                <w:b w:val="1"/>
                                <w:i w:val="0"/>
                                <w:smallCaps w:val="0"/>
                                <w:strike w:val="0"/>
                                <w:color w:val="000000"/>
                                <w:sz w:val="22"/>
                                <w:vertAlign w:val="baseline"/>
                              </w:rPr>
                              <w:t xml:space="preserve">11 febbraio 2026 </w:t>
                            </w:r>
                            <w:r w:rsidDel="00000000" w:rsidR="00000000" w:rsidRPr="00000000">
                              <w:rPr>
                                <w:rFonts w:ascii="Arial" w:cs="Arial" w:eastAsia="Arial" w:hAnsi="Arial"/>
                                <w:b w:val="0"/>
                                <w:i w:val="0"/>
                                <w:smallCaps w:val="0"/>
                                <w:strike w:val="0"/>
                                <w:color w:val="000000"/>
                                <w:sz w:val="22"/>
                                <w:vertAlign w:val="baseline"/>
                              </w:rPr>
                              <w:t xml:space="preserve">in libreria, nei principali e-store online e sul </w:t>
                            </w:r>
                            <w:r w:rsidDel="00000000" w:rsidR="00000000" w:rsidRPr="00000000">
                              <w:rPr>
                                <w:rFonts w:ascii="Arial" w:cs="Arial" w:eastAsia="Arial" w:hAnsi="Arial"/>
                                <w:b w:val="1"/>
                                <w:i w:val="0"/>
                                <w:smallCaps w:val="0"/>
                                <w:strike w:val="0"/>
                                <w:color w:val="000000"/>
                                <w:sz w:val="22"/>
                                <w:vertAlign w:val="baseline"/>
                              </w:rPr>
                              <w:t xml:space="preserve">CAI Store</w:t>
                            </w:r>
                            <w:r w:rsidDel="00000000" w:rsidR="00000000" w:rsidRPr="00000000">
                              <w:rPr>
                                <w:rFonts w:ascii="Arial" w:cs="Arial" w:eastAsia="Arial" w:hAnsi="Arial"/>
                                <w:b w:val="0"/>
                                <w:i w:val="0"/>
                                <w:smallCaps w:val="0"/>
                                <w:strike w:val="0"/>
                                <w:color w:val="000000"/>
                                <w:sz w:val="22"/>
                                <w:vertAlign w:val="baseline"/>
                              </w:rPr>
                              <w:t xml:space="preserve">, propone una preziosa indagine storica, alpinistica e umana costruita con un meccanismo narrativo avvincente e originale nel panorama della letteratura di montagna.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-78080</wp:posOffset>
                </wp:positionH>
                <wp:positionV relativeFrom="paragraph">
                  <wp:posOffset>114168</wp:posOffset>
                </wp:positionV>
                <wp:extent cx="4090670" cy="2395886"/>
                <wp:effectExtent b="0" l="0" r="0" t="0"/>
                <wp:wrapNone/>
                <wp:docPr id="1177621347"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4090670" cy="2395886"/>
                        </a:xfrm>
                        <a:prstGeom prst="rect"/>
                        <a:ln/>
                      </pic:spPr>
                    </pic:pic>
                  </a:graphicData>
                </a:graphic>
              </wp:anchor>
            </w:drawing>
          </mc:Fallback>
        </mc:AlternateConten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 centro della narrazione si colloca la scomparsa di Adamo Tissi, anziano docente universitario di cartografia in vacanza a Gressoney. Studioso di mappe antiche del Monte Rosa, Tissi aveva più volte sostenuto che il ritiro dei ghiacciai avrebbe potuto riportare alla luce tracce della città perduta di Felik. La sua sparizione diventa il filo conduttore di un racconto che intreccia passato e presente.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Motta alterna, infatti, la vicenda contemporanea con la ricostruzione dell’impresa del 1778 dei sette gressonari alla “Roccia della Scoperta” e con le fonti </w:t>
      </w:r>
      <w:r w:rsidDel="00000000" w:rsidR="00000000" w:rsidRPr="00000000">
        <w:rPr>
          <w:rFonts w:ascii="Arial" w:cs="Arial" w:eastAsia="Arial" w:hAnsi="Arial"/>
          <w:sz w:val="22"/>
          <w:szCs w:val="22"/>
          <w:rtl w:val="0"/>
        </w:rPr>
        <w:t xml:space="preserve">seicentesche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che testimoniano i drammatici mutamenti climatici della cosiddetta Piccola Età Glaciale. Ne emerge un romanzo d’avventura dalla solida base documentaria, capace di restituire spessore storico alle leggende alpine e di metterle in dialogo con le trasformazioni ambientali in atto.</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Felik</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si rivolge, in primo luogo, agli appassionati di narrativa tra storia e leggende e ai frequentatori del Monte Rosa. Tra i temi centrali emergono le tradizioni walser, il rapporto intergenerazionale e il cambiamento climatico, in un equilibrio efficace tra tensione narrativa e rigore storico.</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bCs w:val="1"/>
        </w:rPr>
      </w:pPr>
      <w:r w:rsidDel="00000000" w:rsidR="00000000" w:rsidRPr="00000000">
        <w:rPr>
          <w:b w:val="1"/>
          <w:bCs w:val="1"/>
          <w:rtl w:val="0"/>
        </w:rPr>
        <w:t xml:space="preserve">Il curatore</w:t>
      </w:r>
    </w:p>
    <w:p w:rsidR="00000000" w:rsidDel="00000000" w:rsidP="00000000" w:rsidRDefault="00000000" w:rsidRPr="00000000" w14:paraId="0000001A">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-133665</wp:posOffset>
                </wp:positionH>
                <wp:positionV relativeFrom="paragraph">
                  <wp:posOffset>74613</wp:posOffset>
                </wp:positionV>
                <wp:extent cx="3633672" cy="1781810"/>
                <wp:effectExtent b="0" l="0" r="0" t="0"/>
                <wp:wrapNone/>
                <wp:docPr id="1177621348" name=""/>
                <a:graphic>
                  <a:graphicData uri="http://schemas.microsoft.com/office/word/2010/wordprocessingShape">
                    <wps:wsp>
                      <wps:cNvSpPr/>
                      <wps:cNvPr id="3" name="Shape 3"/>
                      <wps:spPr>
                        <a:xfrm>
                          <a:off x="3533927" y="2893858"/>
                          <a:ext cx="3624147" cy="177228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t xml:space="preserve">Stefano Motta (Desio, 1975) è uno studioso manzoniano e autore di saggi e manuali universitari. Romanziere poliedrico, ha pubblicato per Einaudi Ragazzi, Àncora, ALFA Edizioni e Loescher. Con Àncorawow ha firmato </w:t>
                            </w:r>
                            <w:r w:rsidDel="00000000" w:rsidR="00000000" w:rsidRPr="00000000">
                              <w:rPr>
                                <w:rFonts w:ascii="Arial" w:cs="Arial" w:eastAsia="Arial" w:hAnsi="Arial"/>
                                <w:b w:val="0"/>
                                <w:i w:val="1"/>
                                <w:smallCaps w:val="0"/>
                                <w:strike w:val="0"/>
                                <w:color w:val="000000"/>
                                <w:sz w:val="22"/>
                                <w:vertAlign w:val="baseline"/>
                              </w:rPr>
                              <w:t xml:space="preserve">Ragazzi in guerra</w:t>
                            </w:r>
                            <w:r w:rsidDel="00000000" w:rsidR="00000000" w:rsidRPr="00000000">
                              <w:rPr>
                                <w:rFonts w:ascii="Arial" w:cs="Arial" w:eastAsia="Arial" w:hAnsi="Arial"/>
                                <w:b w:val="0"/>
                                <w:i w:val="0"/>
                                <w:smallCaps w:val="0"/>
                                <w:strike w:val="0"/>
                                <w:color w:val="000000"/>
                                <w:sz w:val="22"/>
                                <w:vertAlign w:val="baseline"/>
                              </w:rPr>
                              <w:t xml:space="preserve"> (2022), dedicato alla storia del soldato Peter Pan sepolto sul Monte Grappa. Per le Edizioni del Faro ha pubblicato le storie di montagna </w:t>
                            </w:r>
                            <w:r w:rsidDel="00000000" w:rsidR="00000000" w:rsidRPr="00000000">
                              <w:rPr>
                                <w:rFonts w:ascii="Arial" w:cs="Arial" w:eastAsia="Arial" w:hAnsi="Arial"/>
                                <w:b w:val="0"/>
                                <w:i w:val="1"/>
                                <w:smallCaps w:val="0"/>
                                <w:strike w:val="0"/>
                                <w:color w:val="000000"/>
                                <w:sz w:val="22"/>
                                <w:vertAlign w:val="baseline"/>
                              </w:rPr>
                              <w:t xml:space="preserve">Di vento forte</w:t>
                            </w:r>
                            <w:r w:rsidDel="00000000" w:rsidR="00000000" w:rsidRPr="00000000">
                              <w:rPr>
                                <w:rFonts w:ascii="Arial" w:cs="Arial" w:eastAsia="Arial" w:hAnsi="Arial"/>
                                <w:b w:val="0"/>
                                <w:i w:val="0"/>
                                <w:smallCaps w:val="0"/>
                                <w:strike w:val="0"/>
                                <w:color w:val="000000"/>
                                <w:sz w:val="22"/>
                                <w:vertAlign w:val="baseline"/>
                              </w:rPr>
                              <w:t xml:space="preserve"> (2019), sulla tempesta Vaia, e </w:t>
                            </w:r>
                            <w:r w:rsidDel="00000000" w:rsidR="00000000" w:rsidRPr="00000000">
                              <w:rPr>
                                <w:rFonts w:ascii="Arial" w:cs="Arial" w:eastAsia="Arial" w:hAnsi="Arial"/>
                                <w:b w:val="0"/>
                                <w:i w:val="1"/>
                                <w:smallCaps w:val="0"/>
                                <w:strike w:val="0"/>
                                <w:color w:val="000000"/>
                                <w:sz w:val="22"/>
                                <w:vertAlign w:val="baseline"/>
                              </w:rPr>
                              <w:t xml:space="preserve">Latte e ghiaccio</w:t>
                            </w:r>
                            <w:r w:rsidDel="00000000" w:rsidR="00000000" w:rsidRPr="00000000">
                              <w:rPr>
                                <w:rFonts w:ascii="Arial" w:cs="Arial" w:eastAsia="Arial" w:hAnsi="Arial"/>
                                <w:b w:val="0"/>
                                <w:i w:val="0"/>
                                <w:smallCaps w:val="0"/>
                                <w:strike w:val="0"/>
                                <w:color w:val="000000"/>
                                <w:sz w:val="22"/>
                                <w:vertAlign w:val="baseline"/>
                              </w:rPr>
                              <w:t xml:space="preserve"> (2020), ambientato tra la ghiacciaia del Moncodeno e il Fiumelatte in Grigna.</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-133665</wp:posOffset>
                </wp:positionH>
                <wp:positionV relativeFrom="paragraph">
                  <wp:posOffset>74613</wp:posOffset>
                </wp:positionV>
                <wp:extent cx="3633672" cy="1781810"/>
                <wp:effectExtent b="0" l="0" r="0" t="0"/>
                <wp:wrapNone/>
                <wp:docPr id="1177621348"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633672" cy="178181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3572603</wp:posOffset>
                </wp:positionH>
                <wp:positionV relativeFrom="paragraph">
                  <wp:posOffset>90108</wp:posOffset>
                </wp:positionV>
                <wp:extent cx="3010830" cy="1728439"/>
                <wp:wrapNone/>
                <wp:docPr id="1177621346" name=""/>
                <a:graphic>
                  <a:graphicData uri="http://schemas.microsoft.com/office/word/2010/wordprocessingShape">
                    <wps:wsp>
                      <wps:cNvSpPr/>
                      <wps:spPr>
                        <a:xfrm>
                          <a:off x="0" y="0"/>
                          <a:ext cx="3010830" cy="1728439"/>
                        </a:xfrm>
                        <a:prstGeom prst="rect">
                          <a:avLst/>
                        </a:prstGeom>
                        <a:solidFill>
                          <a:schemeClr val="lt1"/>
                        </a:solidFill>
                        <a:ln>
                          <a:noFill/>
                        </a:ln>
                      </wps:spPr>
                      <wps:txbx>
                        <w:txbxContent>
                          <w:p w:rsidR="00E60B29" w:rsidDel="00000000" w:rsidP="00E60B29" w:rsidRDefault="00E60B29" w:rsidRPr="00000000" w14:paraId="23F5D763" w14:textId="2FE8F92D">
                            <w:pPr>
                              <w:spacing w:line="275" w:lineRule="auto"/>
                              <w:textDirection w:val="btLr"/>
                            </w:pPr>
                            <w:r w:rsidDel="00000000" w:rsidR="00000000" w:rsidRPr="00000000">
                              <w:rPr>
                                <w:noProof w:val="1"/>
                              </w:rPr>
                              <w:drawing>
                                <wp:inline distB="0" distT="0" distL="0" distR="0">
                                  <wp:extent cx="2986053" cy="1683075"/>
                                  <wp:effectExtent b="6350" l="0" r="0" t="0"/>
                                  <wp:docPr id="3" name="Immagine 3"/>
                                  <wp:cNvGraphicFramePr>
                                    <a:graphicFrameLocks noChangeAspect="1"/>
                                  </wp:cNvGraphicFramePr>
                                  <a:graphic>
                                    <a:graphicData uri="http://schemas.openxmlformats.org/drawingml/2006/picture">
                                      <pic:pic>
                                        <pic:nvPicPr>
                                          <pic:cNvPr id="3" name="Immagine 3"/>
                                          <pic:cNvPicPr/>
                                        </pic:nvPicPr>
                                        <pic:blipFill>
                                          <a:blip r:embed="rId1">
                                            <a:extLst>
                                              <a:ext uri="{28A0092B-C50C-407E-A947-70E740481C1C}"/>
                                            </a:extLst>
                                          </a:blip>
                                          <a:stretch>
                                            <a:fillRect/>
                                          </a:stretch>
                                        </pic:blipFill>
                                        <pic:spPr>
                                          <a:xfrm>
                                            <a:off x="0" y="0"/>
                                            <a:ext cx="3029803" cy="1707735"/>
                                          </a:xfrm>
                                          <a:prstGeom prst="rect">
                                            <a:avLst/>
                                          </a:prstGeom>
                                        </pic:spPr>
                                      </pic:pic>
                                    </a:graphicData>
                                  </a:graphic>
                                </wp:inline>
                              </w:drawing>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3572603</wp:posOffset>
                </wp:positionH>
                <wp:positionV relativeFrom="paragraph">
                  <wp:posOffset>90108</wp:posOffset>
                </wp:positionV>
                <wp:extent cx="3010830" cy="1728439"/>
                <wp:effectExtent b="0" l="0" r="0" t="0"/>
                <wp:wrapNone/>
                <wp:docPr id="1177621346"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3010830" cy="1728439"/>
                        </a:xfrm>
                        <a:prstGeom prst="rect"/>
                        <a:ln/>
                      </pic:spPr>
                    </pic:pic>
                  </a:graphicData>
                </a:graphic>
              </wp:anchor>
            </w:drawing>
          </mc:Fallback>
        </mc:AlternateConten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bCs w:val="1"/>
        </w:rPr>
      </w:pPr>
      <w:r w:rsidDel="00000000" w:rsidR="00000000" w:rsidRPr="00000000">
        <w:rPr>
          <w:b w:val="1"/>
          <w:bCs w:val="1"/>
          <w:rtl w:val="0"/>
        </w:rPr>
        <w:t xml:space="preserve">Il libro</w:t>
      </w:r>
    </w:p>
    <w:p w:rsidR="00000000" w:rsidDel="00000000" w:rsidP="00000000" w:rsidRDefault="00000000" w:rsidRPr="00000000" w14:paraId="00000020">
      <w:pPr>
        <w:jc w:val="both"/>
        <w:rPr>
          <w:b w:val="1"/>
          <w:bCs w:val="1"/>
        </w:rPr>
      </w:pPr>
      <w:r w:rsidDel="00000000" w:rsidR="00000000" w:rsidRPr="00000000">
        <w:rPr>
          <w:rtl w:val="0"/>
        </w:rPr>
      </w:r>
    </w:p>
    <w:p w:rsidR="00000000" w:rsidDel="00000000" w:rsidP="00000000" w:rsidRDefault="00000000" w:rsidRPr="00000000" w14:paraId="00000021">
      <w:pPr>
        <w:jc w:val="right"/>
        <w:rPr>
          <w:b w:val="1"/>
          <w:bCs w:val="1"/>
        </w:rPr>
      </w:pPr>
      <w:r w:rsidDel="00000000" w:rsidR="00000000" w:rsidRPr="00000000">
        <w:rPr>
          <w:rtl w:val="0"/>
        </w:rPr>
      </w:r>
    </w:p>
    <w:p w:rsidR="00000000" w:rsidDel="00000000" w:rsidP="00000000" w:rsidRDefault="00000000" w:rsidRPr="00000000" w14:paraId="00000022">
      <w:pPr>
        <w:jc w:val="both"/>
        <w:rPr>
          <w:b w:val="1"/>
          <w:bCs w:val="1"/>
        </w:rPr>
      </w:pPr>
      <w:r w:rsidDel="00000000" w:rsidR="00000000" w:rsidRPr="00000000">
        <w:rPr>
          <w:rtl w:val="0"/>
        </w:rPr>
      </w:r>
    </w:p>
    <w:p w:rsidR="00000000" w:rsidDel="00000000" w:rsidP="00000000" w:rsidRDefault="00000000" w:rsidRPr="00000000" w14:paraId="00000023">
      <w:pPr>
        <w:jc w:val="both"/>
        <w:rPr>
          <w:b w:val="1"/>
          <w:bCs w:val="1"/>
        </w:rPr>
      </w:pPr>
      <w:r w:rsidDel="00000000" w:rsidR="00000000" w:rsidRPr="00000000">
        <w:rPr>
          <w:rtl w:val="0"/>
        </w:rPr>
      </w:r>
    </w:p>
    <w:p w:rsidR="00000000" w:rsidDel="00000000" w:rsidP="00000000" w:rsidRDefault="00000000" w:rsidRPr="00000000" w14:paraId="00000024">
      <w:pPr>
        <w:jc w:val="both"/>
        <w:rPr>
          <w:b w:val="1"/>
          <w:bCs w:val="1"/>
        </w:rPr>
      </w:pPr>
      <w:r w:rsidDel="00000000" w:rsidR="00000000" w:rsidRPr="00000000">
        <w:rPr>
          <w:rtl w:val="0"/>
        </w:rPr>
      </w:r>
    </w:p>
    <w:p w:rsidR="00000000" w:rsidDel="00000000" w:rsidP="00000000" w:rsidRDefault="00000000" w:rsidRPr="00000000" w14:paraId="00000025">
      <w:pPr>
        <w:jc w:val="center"/>
        <w:rPr>
          <w:b w:val="1"/>
          <w:bCs w:val="1"/>
        </w:rPr>
      </w:pPr>
      <w:r w:rsidDel="00000000" w:rsidR="00000000" w:rsidRPr="00000000">
        <w:rPr>
          <w:rtl w:val="0"/>
        </w:rPr>
      </w:r>
    </w:p>
    <w:p w:rsidR="00000000" w:rsidDel="00000000" w:rsidP="00000000" w:rsidRDefault="00000000" w:rsidRPr="00000000" w14:paraId="00000026">
      <w:pPr>
        <w:jc w:val="center"/>
        <w:rPr>
          <w:b w:val="1"/>
          <w:bCs w:val="1"/>
        </w:rPr>
      </w:pPr>
      <w:r w:rsidDel="00000000" w:rsidR="00000000" w:rsidRPr="00000000">
        <w:rPr>
          <w:rtl w:val="0"/>
        </w:rPr>
      </w:r>
    </w:p>
    <w:p w:rsidR="00000000" w:rsidDel="00000000" w:rsidP="00000000" w:rsidRDefault="00000000" w:rsidRPr="00000000" w14:paraId="00000027">
      <w:pPr>
        <w:jc w:val="center"/>
        <w:rPr>
          <w:b w:val="1"/>
          <w:bCs w:val="1"/>
        </w:rPr>
      </w:pPr>
      <w:r w:rsidDel="00000000" w:rsidR="00000000" w:rsidRPr="00000000">
        <w:rPr>
          <w:b w:val="1"/>
          <w:bCs w:val="1"/>
          <w:rtl w:val="0"/>
        </w:rPr>
        <w:t xml:space="preserve">Scheda</w:t>
      </w:r>
    </w:p>
    <w:p w:rsidR="00000000" w:rsidDel="00000000" w:rsidP="00000000" w:rsidRDefault="00000000" w:rsidRPr="00000000" w14:paraId="00000028">
      <w:pPr>
        <w:jc w:val="both"/>
        <w:rPr>
          <w:b w:val="1"/>
          <w:bCs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1583435</wp:posOffset>
                </wp:positionH>
                <wp:positionV relativeFrom="paragraph">
                  <wp:posOffset>141923</wp:posOffset>
                </wp:positionV>
                <wp:extent cx="3137736" cy="1693359"/>
                <wp:effectExtent b="0" l="0" r="0" t="0"/>
                <wp:wrapNone/>
                <wp:docPr id="1177621349" name=""/>
                <a:graphic>
                  <a:graphicData uri="http://schemas.microsoft.com/office/word/2010/wordprocessingShape">
                    <wps:wsp>
                      <wps:cNvSpPr/>
                      <wps:cNvPr id="4" name="Shape 4"/>
                      <wps:spPr>
                        <a:xfrm>
                          <a:off x="3781895" y="2938083"/>
                          <a:ext cx="3128211" cy="1683834"/>
                        </a:xfrm>
                        <a:prstGeom prst="rect">
                          <a:avLst/>
                        </a:prstGeom>
                        <a:solidFill>
                          <a:schemeClr val="lt1"/>
                        </a:solidFill>
                        <a:ln cap="flat" cmpd="sng" w="952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A cura di Stefano Motta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Felik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pp. 176, €18.00</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CAI Edizioni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Disponibile in libreria a partire dall’11 febbraio, sul CAI Store con spedizione gratuita e in tutti i principali e-store</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1583435</wp:posOffset>
                </wp:positionH>
                <wp:positionV relativeFrom="paragraph">
                  <wp:posOffset>141923</wp:posOffset>
                </wp:positionV>
                <wp:extent cx="3137736" cy="1693359"/>
                <wp:effectExtent b="0" l="0" r="0" t="0"/>
                <wp:wrapNone/>
                <wp:docPr id="1177621349"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137736" cy="1693359"/>
                        </a:xfrm>
                        <a:prstGeom prst="rect"/>
                        <a:ln/>
                      </pic:spPr>
                    </pic:pic>
                  </a:graphicData>
                </a:graphic>
              </wp:anchor>
            </w:drawing>
          </mc:Fallback>
        </mc:AlternateContent>
      </w:r>
    </w:p>
    <w:p w:rsidR="00000000" w:rsidDel="00000000" w:rsidP="00000000" w:rsidRDefault="00000000" w:rsidRPr="00000000" w14:paraId="00000029">
      <w:pPr>
        <w:jc w:val="both"/>
        <w:rPr>
          <w:b w:val="1"/>
          <w:bCs w:val="1"/>
        </w:rPr>
      </w:pPr>
      <w:r w:rsidDel="00000000" w:rsidR="00000000" w:rsidRPr="00000000">
        <w:rPr>
          <w:rtl w:val="0"/>
        </w:rPr>
      </w:r>
    </w:p>
    <w:p w:rsidR="00000000" w:rsidDel="00000000" w:rsidP="00000000" w:rsidRDefault="00000000" w:rsidRPr="00000000" w14:paraId="0000002A">
      <w:pPr>
        <w:jc w:val="both"/>
        <w:rPr>
          <w:b w:val="1"/>
          <w:bCs w:val="1"/>
        </w:rPr>
      </w:pPr>
      <w:r w:rsidDel="00000000" w:rsidR="00000000" w:rsidRPr="00000000">
        <w:rPr>
          <w:rtl w:val="0"/>
        </w:rPr>
      </w:r>
    </w:p>
    <w:p w:rsidR="00000000" w:rsidDel="00000000" w:rsidP="00000000" w:rsidRDefault="00000000" w:rsidRPr="00000000" w14:paraId="0000002B">
      <w:pPr>
        <w:jc w:val="both"/>
        <w:rPr>
          <w:b w:val="1"/>
          <w:bCs w:val="1"/>
        </w:rPr>
      </w:pPr>
      <w:r w:rsidDel="00000000" w:rsidR="00000000" w:rsidRPr="00000000">
        <w:rPr>
          <w:rtl w:val="0"/>
        </w:rPr>
      </w:r>
    </w:p>
    <w:p w:rsidR="00000000" w:rsidDel="00000000" w:rsidP="00000000" w:rsidRDefault="00000000" w:rsidRPr="00000000" w14:paraId="0000002C">
      <w:pPr>
        <w:jc w:val="both"/>
        <w:rPr>
          <w:b w:val="1"/>
          <w:bCs w:val="1"/>
        </w:rPr>
      </w:pPr>
      <w:r w:rsidDel="00000000" w:rsidR="00000000" w:rsidRPr="00000000">
        <w:rPr>
          <w:rtl w:val="0"/>
        </w:rPr>
      </w:r>
    </w:p>
    <w:p w:rsidR="00000000" w:rsidDel="00000000" w:rsidP="00000000" w:rsidRDefault="00000000" w:rsidRPr="00000000" w14:paraId="0000002D">
      <w:pPr>
        <w:jc w:val="both"/>
        <w:rPr>
          <w:b w:val="1"/>
          <w:bCs w:val="1"/>
        </w:rPr>
      </w:pPr>
      <w:r w:rsidDel="00000000" w:rsidR="00000000" w:rsidRPr="00000000">
        <w:rPr>
          <w:rtl w:val="0"/>
        </w:rPr>
      </w:r>
    </w:p>
    <w:p w:rsidR="00000000" w:rsidDel="00000000" w:rsidP="00000000" w:rsidRDefault="00000000" w:rsidRPr="00000000" w14:paraId="0000002E">
      <w:pPr>
        <w:jc w:val="both"/>
        <w:rPr>
          <w:b w:val="1"/>
          <w:bCs w:val="1"/>
        </w:rPr>
      </w:pPr>
      <w:r w:rsidDel="00000000" w:rsidR="00000000" w:rsidRPr="00000000">
        <w:rPr>
          <w:rtl w:val="0"/>
        </w:rPr>
      </w:r>
    </w:p>
    <w:p w:rsidR="00000000" w:rsidDel="00000000" w:rsidP="00000000" w:rsidRDefault="00000000" w:rsidRPr="00000000" w14:paraId="0000002F">
      <w:pPr>
        <w:jc w:val="both"/>
        <w:rPr>
          <w:b w:val="1"/>
          <w:bCs w:val="1"/>
        </w:rPr>
      </w:pPr>
      <w:r w:rsidDel="00000000" w:rsidR="00000000" w:rsidRPr="00000000">
        <w:rPr>
          <w:rtl w:val="0"/>
        </w:rPr>
      </w:r>
    </w:p>
    <w:p w:rsidR="00000000" w:rsidDel="00000000" w:rsidP="00000000" w:rsidRDefault="00000000" w:rsidRPr="00000000" w14:paraId="00000030">
      <w:pPr>
        <w:jc w:val="both"/>
        <w:rPr>
          <w:b w:val="1"/>
          <w:bCs w:val="1"/>
        </w:rPr>
      </w:pPr>
      <w:r w:rsidDel="00000000" w:rsidR="00000000" w:rsidRPr="00000000">
        <w:rPr>
          <w:rtl w:val="0"/>
        </w:rPr>
      </w:r>
    </w:p>
    <w:p w:rsidR="00000000" w:rsidDel="00000000" w:rsidP="00000000" w:rsidRDefault="00000000" w:rsidRPr="00000000" w14:paraId="00000031">
      <w:pPr>
        <w:jc w:val="both"/>
        <w:rPr>
          <w:b w:val="1"/>
          <w:bCs w:val="1"/>
        </w:rPr>
      </w:pPr>
      <w:r w:rsidDel="00000000" w:rsidR="00000000" w:rsidRPr="00000000">
        <w:rPr>
          <w:rtl w:val="0"/>
        </w:rPr>
      </w:r>
    </w:p>
    <w:p w:rsidR="00000000" w:rsidDel="00000000" w:rsidP="00000000" w:rsidRDefault="00000000" w:rsidRPr="00000000" w14:paraId="00000032">
      <w:pPr>
        <w:jc w:val="both"/>
        <w:rPr>
          <w:b w:val="1"/>
          <w:bCs w:val="1"/>
        </w:rPr>
      </w:pPr>
      <w:r w:rsidDel="00000000" w:rsidR="00000000" w:rsidRPr="00000000">
        <w:rPr>
          <w:rtl w:val="0"/>
        </w:rPr>
      </w:r>
    </w:p>
    <w:p w:rsidR="00000000" w:rsidDel="00000000" w:rsidP="00000000" w:rsidRDefault="00000000" w:rsidRPr="00000000" w14:paraId="00000033">
      <w:pPr>
        <w:jc w:val="both"/>
        <w:rPr>
          <w:b w:val="1"/>
          <w:bCs w:val="1"/>
        </w:rPr>
      </w:pPr>
      <w:r w:rsidDel="00000000" w:rsidR="00000000" w:rsidRPr="00000000">
        <w:rPr>
          <w:rtl w:val="0"/>
        </w:rPr>
      </w:r>
    </w:p>
    <w:p w:rsidR="00000000" w:rsidDel="00000000" w:rsidP="00000000" w:rsidRDefault="00000000" w:rsidRPr="00000000" w14:paraId="00000034">
      <w:pPr>
        <w:jc w:val="both"/>
        <w:rPr>
          <w:b w:val="1"/>
          <w:bCs w:val="1"/>
        </w:rPr>
      </w:pPr>
      <w:r w:rsidDel="00000000" w:rsidR="00000000" w:rsidRPr="00000000">
        <w:rPr>
          <w:rtl w:val="0"/>
        </w:rPr>
      </w:r>
    </w:p>
    <w:p w:rsidR="00000000" w:rsidDel="00000000" w:rsidP="00000000" w:rsidRDefault="00000000" w:rsidRPr="00000000" w14:paraId="00000035">
      <w:pPr>
        <w:jc w:val="both"/>
        <w:rPr>
          <w:b w:val="1"/>
          <w:bCs w:val="1"/>
        </w:rPr>
      </w:pPr>
      <w:r w:rsidDel="00000000" w:rsidR="00000000" w:rsidRPr="00000000">
        <w:rPr>
          <w:rtl w:val="0"/>
        </w:rPr>
      </w:r>
    </w:p>
    <w:p w:rsidR="00000000" w:rsidDel="00000000" w:rsidP="00000000" w:rsidRDefault="00000000" w:rsidRPr="00000000" w14:paraId="00000036">
      <w:pPr>
        <w:jc w:val="both"/>
        <w:rPr>
          <w:b w:val="1"/>
          <w:bCs w:val="1"/>
        </w:rPr>
      </w:pPr>
      <w:r w:rsidDel="00000000" w:rsidR="00000000" w:rsidRPr="00000000">
        <w:rPr>
          <w:rtl w:val="0"/>
        </w:rPr>
      </w:r>
    </w:p>
    <w:p w:rsidR="00000000" w:rsidDel="00000000" w:rsidP="00000000" w:rsidRDefault="00000000" w:rsidRPr="00000000" w14:paraId="00000037">
      <w:pPr>
        <w:jc w:val="both"/>
        <w:rPr>
          <w:b w:val="1"/>
          <w:bCs w:val="1"/>
        </w:rPr>
      </w:pPr>
      <w:r w:rsidDel="00000000" w:rsidR="00000000" w:rsidRPr="00000000">
        <w:rPr>
          <w:b w:val="1"/>
          <w:bCs w:val="1"/>
          <w:rtl w:val="0"/>
        </w:rPr>
        <w:t xml:space="preserve">Ufficio stampa Club Alpino Italiano</w:t>
      </w:r>
    </w:p>
    <w:p w:rsidR="00000000" w:rsidDel="00000000" w:rsidP="00000000" w:rsidRDefault="00000000" w:rsidRPr="00000000" w14:paraId="00000038">
      <w:pPr>
        <w:jc w:val="both"/>
        <w:rPr/>
      </w:pPr>
      <w:hyperlink r:id="rId12">
        <w:r w:rsidDel="00000000" w:rsidR="00000000" w:rsidRPr="00000000">
          <w:rPr>
            <w:color w:val="1155cc"/>
            <w:u w:val="single"/>
            <w:rtl w:val="0"/>
          </w:rPr>
          <w:t xml:space="preserve">ufficio.stampa@cai.it</w:t>
        </w:r>
      </w:hyperlink>
      <w:r w:rsidDel="00000000" w:rsidR="00000000" w:rsidRPr="00000000">
        <w:rPr>
          <w:rtl w:val="0"/>
        </w:rPr>
        <w:t xml:space="preserve"> </w:t>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b w:val="1"/>
          <w:bCs w:val="1"/>
        </w:rPr>
      </w:pPr>
      <w:r w:rsidDel="00000000" w:rsidR="00000000" w:rsidRPr="00000000">
        <w:rPr>
          <w:b w:val="1"/>
          <w:bCs w:val="1"/>
          <w:rtl w:val="0"/>
        </w:rPr>
        <w:t xml:space="preserve">L45 Corporate Relations</w:t>
      </w:r>
    </w:p>
    <w:p w:rsidR="00000000" w:rsidDel="00000000" w:rsidP="00000000" w:rsidRDefault="00000000" w:rsidRPr="00000000" w14:paraId="0000003B">
      <w:pPr>
        <w:jc w:val="both"/>
        <w:rPr>
          <w:rFonts w:ascii="Times New Roman" w:cs="Times New Roman" w:eastAsia="Times New Roman" w:hAnsi="Times New Roman"/>
        </w:rPr>
      </w:pPr>
      <w:r w:rsidDel="00000000" w:rsidR="00000000" w:rsidRPr="00000000">
        <w:rPr>
          <w:rtl w:val="0"/>
        </w:rPr>
        <w:t xml:space="preserve">Alessandro D’Angelo</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329/4139226 - </w:t>
      </w:r>
      <w:hyperlink r:id="rId13">
        <w:r w:rsidDel="00000000" w:rsidR="00000000" w:rsidRPr="00000000">
          <w:rPr>
            <w:color w:val="1155cc"/>
            <w:u w:val="single"/>
            <w:rtl w:val="0"/>
          </w:rPr>
          <w:t xml:space="preserve">adangelo@l45.it</w:t>
        </w:r>
      </w:hyperlink>
      <w:r w:rsidDel="00000000" w:rsidR="00000000" w:rsidRPr="00000000">
        <w:rPr>
          <w:rtl w:val="0"/>
        </w:rPr>
      </w:r>
    </w:p>
    <w:p w:rsidR="00000000" w:rsidDel="00000000" w:rsidP="00000000" w:rsidRDefault="00000000" w:rsidRPr="00000000" w14:paraId="0000003C">
      <w:pPr>
        <w:jc w:val="both"/>
        <w:rPr>
          <w:color w:val="0563c1"/>
          <w:u w:val="single"/>
        </w:rPr>
      </w:pPr>
      <w:r w:rsidDel="00000000" w:rsidR="00000000" w:rsidRPr="00000000">
        <w:rPr>
          <w:rtl w:val="0"/>
        </w:rPr>
        <w:t xml:space="preserve">Valerio Ferrari, 392/7152761- </w:t>
      </w:r>
      <w:hyperlink r:id="rId14">
        <w:r w:rsidDel="00000000" w:rsidR="00000000" w:rsidRPr="00000000">
          <w:rPr>
            <w:color w:val="0563c1"/>
            <w:u w:val="single"/>
            <w:rtl w:val="0"/>
          </w:rPr>
          <w:t xml:space="preserve">vferrari@l45.it</w:t>
        </w:r>
      </w:hyperlink>
      <w:r w:rsidDel="00000000" w:rsidR="00000000" w:rsidRPr="00000000">
        <w:rPr>
          <w:rtl w:val="0"/>
        </w:rPr>
      </w:r>
    </w:p>
    <w:p w:rsidR="00000000" w:rsidDel="00000000" w:rsidP="00000000" w:rsidRDefault="00000000" w:rsidRPr="00000000" w14:paraId="0000003D">
      <w:pPr>
        <w:jc w:val="both"/>
        <w:rPr>
          <w:color w:val="0563c1"/>
          <w:u w:val="single"/>
        </w:rPr>
      </w:pPr>
      <w:r w:rsidDel="00000000" w:rsidR="00000000" w:rsidRPr="00000000">
        <w:rPr>
          <w:rtl w:val="0"/>
        </w:rPr>
      </w:r>
    </w:p>
    <w:p w:rsidR="00000000" w:rsidDel="00000000" w:rsidP="00000000" w:rsidRDefault="00000000" w:rsidRPr="00000000" w14:paraId="0000003E">
      <w:pPr>
        <w:jc w:val="both"/>
        <w:rPr>
          <w:color w:val="0563c1"/>
          <w:u w:val="singl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sectPr>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isselectedend" w:customStyle="1">
    <w:name w:val="isselectedend"/>
    <w:basedOn w:val="Normale"/>
    <w:rsid w:val="002251DF"/>
    <w:pPr>
      <w:spacing w:after="100" w:afterAutospacing="1" w:before="100" w:beforeAutospacing="1"/>
    </w:pPr>
    <w:rPr>
      <w:rFonts w:ascii="Times New Roman" w:cs="Times New Roman" w:eastAsia="Times New Roman" w:hAnsi="Times New Roman"/>
      <w:lang w:eastAsia="it-IT"/>
    </w:rPr>
  </w:style>
  <w:style w:type="character" w:styleId="Enfasicorsivo">
    <w:name w:val="Emphasis"/>
    <w:basedOn w:val="Carpredefinitoparagrafo"/>
    <w:uiPriority w:val="20"/>
    <w:qFormat w:val="1"/>
    <w:rsid w:val="002251DF"/>
    <w:rPr>
      <w:i w:val="1"/>
      <w:iCs w:val="1"/>
    </w:rPr>
  </w:style>
  <w:style w:type="paragraph" w:styleId="NormaleWeb">
    <w:name w:val="Normal (Web)"/>
    <w:basedOn w:val="Normale"/>
    <w:uiPriority w:val="99"/>
    <w:semiHidden w:val="1"/>
    <w:unhideWhenUsed w:val="1"/>
    <w:rsid w:val="002251DF"/>
    <w:pPr>
      <w:spacing w:after="100" w:afterAutospacing="1" w:before="100" w:beforeAutospacing="1"/>
    </w:pPr>
    <w:rPr>
      <w:rFonts w:ascii="Times New Roman" w:cs="Times New Roman" w:eastAsia="Times New Roman" w:hAnsi="Times New Roman"/>
      <w:lang w:eastAsia="it-IT"/>
    </w:rPr>
  </w:style>
  <w:style w:type="character" w:styleId="Collegamentoipertestuale">
    <w:name w:val="Hyperlink"/>
    <w:basedOn w:val="Carpredefinitoparagrafo"/>
    <w:uiPriority w:val="99"/>
    <w:unhideWhenUsed w:val="1"/>
    <w:rsid w:val="00E60B29"/>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3.png"/><Relationship Id="rId13" Type="http://schemas.openxmlformats.org/officeDocument/2006/relationships/hyperlink" Target="mailto:adangelo@l45.it" TargetMode="External"/><Relationship Id="rId12" Type="http://schemas.openxmlformats.org/officeDocument/2006/relationships/hyperlink" Target="mailto:ufficio.stampa@cai.it" TargetMode="External"/><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jpg"/><Relationship Id="rId14" Type="http://schemas.openxmlformats.org/officeDocument/2006/relationships/hyperlink" Target="mailto:vferrari@l45.it"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aMA968r7Am+5w/osP590hVOwTA==">CgMxLjA4AHIhMXppcF90dXo2dmtIaXduUUU0RDFiMC1Vcm5VZVQxd09H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2026-02-11T09:09:00Z</dcterms:created>
  <dc:creator>Stefano Affaticati</dc:creator>
</cp:coreProperties>
</file>